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C820" w14:textId="717E39AD" w:rsidR="00EC36F7" w:rsidRDefault="00B362F7" w:rsidP="005219B5">
      <w:pPr>
        <w:jc w:val="center"/>
        <w:rPr>
          <w:rtl/>
        </w:rPr>
      </w:pPr>
      <w:bookmarkStart w:id="0" w:name="_Hlk61985073"/>
      <w:r>
        <w:rPr>
          <w:noProof/>
        </w:rPr>
        <w:drawing>
          <wp:inline distT="0" distB="0" distL="0" distR="0" wp14:anchorId="107B0133" wp14:editId="3C62DCCC">
            <wp:extent cx="1695738" cy="942784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79" cy="95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9B76" w14:textId="12551E0C" w:rsidR="00EC36F7" w:rsidRDefault="00EC36F7" w:rsidP="005219B5">
      <w:pPr>
        <w:jc w:val="center"/>
        <w:rPr>
          <w:rtl/>
        </w:rPr>
      </w:pPr>
    </w:p>
    <w:p w14:paraId="666E5EA4" w14:textId="7ECEBA20" w:rsidR="00EC36F7" w:rsidRPr="00EC36F7" w:rsidRDefault="00EC36F7" w:rsidP="005219B5">
      <w:pPr>
        <w:jc w:val="center"/>
        <w:rPr>
          <w:b/>
          <w:bCs/>
          <w:sz w:val="32"/>
          <w:szCs w:val="32"/>
        </w:rPr>
      </w:pPr>
      <w:r w:rsidRPr="00EC36F7">
        <w:rPr>
          <w:rFonts w:hint="cs"/>
          <w:b/>
          <w:bCs/>
          <w:sz w:val="32"/>
          <w:szCs w:val="32"/>
          <w:rtl/>
        </w:rPr>
        <w:t xml:space="preserve">הסדרי נגישות בסניפי </w:t>
      </w:r>
      <w:proofErr w:type="spellStart"/>
      <w:r w:rsidRPr="00EC36F7">
        <w:rPr>
          <w:rFonts w:hint="cs"/>
          <w:b/>
          <w:bCs/>
          <w:sz w:val="32"/>
          <w:szCs w:val="32"/>
          <w:rtl/>
        </w:rPr>
        <w:t>אויל</w:t>
      </w:r>
      <w:proofErr w:type="spellEnd"/>
      <w:r w:rsidRPr="00EC36F7">
        <w:rPr>
          <w:rFonts w:hint="cs"/>
          <w:b/>
          <w:bCs/>
          <w:sz w:val="32"/>
          <w:szCs w:val="32"/>
          <w:rtl/>
        </w:rPr>
        <w:t xml:space="preserve"> דה לאמור:</w:t>
      </w:r>
    </w:p>
    <w:tbl>
      <w:tblPr>
        <w:tblStyle w:val="a3"/>
        <w:bidiVisual/>
        <w:tblW w:w="9780" w:type="dxa"/>
        <w:jc w:val="center"/>
        <w:tblLook w:val="04A0" w:firstRow="1" w:lastRow="0" w:firstColumn="1" w:lastColumn="0" w:noHBand="0" w:noVBand="1"/>
      </w:tblPr>
      <w:tblGrid>
        <w:gridCol w:w="878"/>
        <w:gridCol w:w="1109"/>
        <w:gridCol w:w="1134"/>
        <w:gridCol w:w="1559"/>
        <w:gridCol w:w="1035"/>
        <w:gridCol w:w="739"/>
        <w:gridCol w:w="3326"/>
      </w:tblGrid>
      <w:tr w:rsidR="005219B5" w:rsidRPr="003B3EBC" w14:paraId="34A83B37" w14:textId="68C13D02" w:rsidTr="005F5C68">
        <w:trPr>
          <w:trHeight w:val="597"/>
          <w:jc w:val="center"/>
        </w:trPr>
        <w:tc>
          <w:tcPr>
            <w:tcW w:w="878" w:type="dxa"/>
            <w:shd w:val="clear" w:color="auto" w:fill="D9D9D9" w:themeFill="background1" w:themeFillShade="D9"/>
          </w:tcPr>
          <w:p w14:paraId="160283A0" w14:textId="39663F02" w:rsidR="00B362F7" w:rsidRPr="003B3EBC" w:rsidRDefault="00B362F7" w:rsidP="005219B5">
            <w:pPr>
              <w:jc w:val="center"/>
              <w:rPr>
                <w:b/>
                <w:bCs/>
                <w:rtl/>
              </w:rPr>
            </w:pPr>
            <w:r w:rsidRPr="003B3EBC">
              <w:rPr>
                <w:rFonts w:hint="cs"/>
                <w:b/>
                <w:bCs/>
                <w:rtl/>
              </w:rPr>
              <w:t>עיר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79805216" w14:textId="05FD9205" w:rsidR="00B362F7" w:rsidRPr="003B3EBC" w:rsidRDefault="00B362F7" w:rsidP="005219B5">
            <w:pPr>
              <w:jc w:val="center"/>
              <w:rPr>
                <w:b/>
                <w:bCs/>
                <w:rtl/>
              </w:rPr>
            </w:pPr>
            <w:r w:rsidRPr="003B3EBC">
              <w:rPr>
                <w:rFonts w:hint="cs"/>
                <w:b/>
                <w:bCs/>
                <w:rtl/>
              </w:rPr>
              <w:t>כתובת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21AE9A" w14:textId="091D24C8" w:rsidR="00B362F7" w:rsidRPr="003B3EBC" w:rsidRDefault="00B362F7" w:rsidP="005219B5">
            <w:pPr>
              <w:jc w:val="center"/>
              <w:rPr>
                <w:b/>
                <w:bCs/>
                <w:rtl/>
              </w:rPr>
            </w:pPr>
            <w:r w:rsidRPr="003B3EBC">
              <w:rPr>
                <w:rFonts w:hint="cs"/>
                <w:b/>
                <w:bCs/>
                <w:rtl/>
              </w:rPr>
              <w:t xml:space="preserve">שם </w:t>
            </w:r>
            <w:r w:rsidR="00A04963">
              <w:rPr>
                <w:rFonts w:hint="cs"/>
                <w:b/>
                <w:bCs/>
                <w:rtl/>
              </w:rPr>
              <w:t xml:space="preserve"> הקניון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DA0257" w14:textId="4D2AD45C" w:rsidR="00B362F7" w:rsidRPr="003B3EBC" w:rsidRDefault="00B362F7" w:rsidP="005219B5">
            <w:pPr>
              <w:jc w:val="center"/>
              <w:rPr>
                <w:b/>
                <w:bCs/>
                <w:rtl/>
              </w:rPr>
            </w:pPr>
            <w:r w:rsidRPr="003B3EBC">
              <w:rPr>
                <w:rFonts w:hint="cs"/>
                <w:b/>
                <w:bCs/>
                <w:rtl/>
              </w:rPr>
              <w:t>טלפון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8989042" w14:textId="6D38F727" w:rsidR="00B362F7" w:rsidRPr="003B3EBC" w:rsidRDefault="00B362F7" w:rsidP="005219B5">
            <w:pPr>
              <w:jc w:val="center"/>
              <w:rPr>
                <w:b/>
                <w:bCs/>
                <w:rtl/>
              </w:rPr>
            </w:pPr>
            <w:r w:rsidRPr="003B3EBC">
              <w:rPr>
                <w:rFonts w:hint="cs"/>
                <w:b/>
                <w:bCs/>
                <w:rtl/>
              </w:rPr>
              <w:t>חניית נכים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7FE306D8" w14:textId="03126B94" w:rsidR="00B362F7" w:rsidRPr="003B3EBC" w:rsidRDefault="00B362F7" w:rsidP="005219B5">
            <w:pPr>
              <w:jc w:val="center"/>
              <w:rPr>
                <w:b/>
                <w:bCs/>
                <w:rtl/>
              </w:rPr>
            </w:pPr>
            <w:r w:rsidRPr="003B3EBC">
              <w:rPr>
                <w:rFonts w:hint="cs"/>
                <w:b/>
                <w:bCs/>
                <w:rtl/>
              </w:rPr>
              <w:t>דלת כניסה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584E5AE1" w14:textId="2D588EED" w:rsidR="00B362F7" w:rsidRPr="003B3EBC" w:rsidRDefault="005F5C68" w:rsidP="005219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הסבר הגעה לסניף</w:t>
            </w:r>
          </w:p>
        </w:tc>
      </w:tr>
      <w:tr w:rsidR="005219B5" w14:paraId="32219070" w14:textId="51014BD2" w:rsidTr="005F5C68">
        <w:trPr>
          <w:trHeight w:val="924"/>
          <w:jc w:val="center"/>
        </w:trPr>
        <w:tc>
          <w:tcPr>
            <w:tcW w:w="878" w:type="dxa"/>
          </w:tcPr>
          <w:p w14:paraId="34F485B2" w14:textId="070D956E" w:rsidR="00B362F7" w:rsidRDefault="00B362F7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רחובות</w:t>
            </w:r>
          </w:p>
        </w:tc>
        <w:tc>
          <w:tcPr>
            <w:tcW w:w="1109" w:type="dxa"/>
          </w:tcPr>
          <w:p w14:paraId="23B9D9E7" w14:textId="21E6AE78" w:rsidR="00B362F7" w:rsidRDefault="00EC36F7" w:rsidP="005219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בילו 2, </w:t>
            </w:r>
            <w:r w:rsidR="00B362F7">
              <w:rPr>
                <w:rFonts w:hint="cs"/>
                <w:rtl/>
              </w:rPr>
              <w:t>רחובות</w:t>
            </w:r>
          </w:p>
        </w:tc>
        <w:tc>
          <w:tcPr>
            <w:tcW w:w="1134" w:type="dxa"/>
          </w:tcPr>
          <w:p w14:paraId="50AEE0C3" w14:textId="365222C1" w:rsidR="00B362F7" w:rsidRDefault="00B362F7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קניון עופר רחובות</w:t>
            </w:r>
          </w:p>
        </w:tc>
        <w:tc>
          <w:tcPr>
            <w:tcW w:w="1559" w:type="dxa"/>
          </w:tcPr>
          <w:p w14:paraId="2BE93D66" w14:textId="29BFF3C2" w:rsidR="00B362F7" w:rsidRDefault="00B362F7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054</w:t>
            </w:r>
            <w:r w:rsidR="00EC36F7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5439661</w:t>
            </w:r>
          </w:p>
        </w:tc>
        <w:tc>
          <w:tcPr>
            <w:tcW w:w="1035" w:type="dxa"/>
          </w:tcPr>
          <w:p w14:paraId="2DE53AA9" w14:textId="6206A800" w:rsidR="00B362F7" w:rsidRDefault="00B362F7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מתחם</w:t>
            </w:r>
          </w:p>
        </w:tc>
        <w:tc>
          <w:tcPr>
            <w:tcW w:w="739" w:type="dxa"/>
          </w:tcPr>
          <w:p w14:paraId="4E083F9C" w14:textId="4E5A7546" w:rsidR="00B362F7" w:rsidRDefault="00B362F7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נגישה</w:t>
            </w:r>
          </w:p>
        </w:tc>
        <w:tc>
          <w:tcPr>
            <w:tcW w:w="3326" w:type="dxa"/>
          </w:tcPr>
          <w:p w14:paraId="39C68836" w14:textId="5E06BA43" w:rsidR="001E2846" w:rsidRPr="005219B5" w:rsidRDefault="005219B5" w:rsidP="005219B5">
            <w:pPr>
              <w:rPr>
                <w:rtl/>
              </w:rPr>
            </w:pP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כניסה מקומה 2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בקניון קיימות חניות נכים לרכב רגיל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 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ולרכב גבוה/עם מעלון, בקומה 2 בחלק החדש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 w:rsidR="005F5C68"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ניתן 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להגיע מהכניסה הלא מקורה בקומה 3 (רחוב חרל”פ) ולרדת לקומה ח 2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החניון בקניון ללא תשלום לרכבי נכים לכל היום</w:t>
            </w:r>
            <w:r w:rsidR="005F5C68"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 ע"י 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החתמת כרטיס החניה במשרד החניון, בהצגת תג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חניה לנכה ותעודה מזהה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219B5" w14:paraId="64DC23A0" w14:textId="1064600E" w:rsidTr="005F5C68">
        <w:trPr>
          <w:trHeight w:val="289"/>
          <w:jc w:val="center"/>
        </w:trPr>
        <w:tc>
          <w:tcPr>
            <w:tcW w:w="878" w:type="dxa"/>
          </w:tcPr>
          <w:p w14:paraId="4CAEE8C9" w14:textId="5F464EBF" w:rsidR="00B362F7" w:rsidRDefault="00B362F7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ראשון לציון</w:t>
            </w:r>
          </w:p>
        </w:tc>
        <w:tc>
          <w:tcPr>
            <w:tcW w:w="1109" w:type="dxa"/>
          </w:tcPr>
          <w:p w14:paraId="6D254786" w14:textId="22C37855" w:rsidR="00B362F7" w:rsidRDefault="00EC36F7" w:rsidP="005219B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סחרוב</w:t>
            </w:r>
            <w:proofErr w:type="spellEnd"/>
            <w:r>
              <w:rPr>
                <w:rFonts w:hint="cs"/>
                <w:rtl/>
              </w:rPr>
              <w:t xml:space="preserve"> 23, </w:t>
            </w:r>
            <w:r w:rsidR="00B362F7">
              <w:rPr>
                <w:rFonts w:hint="cs"/>
                <w:rtl/>
              </w:rPr>
              <w:t>ראשון לציון</w:t>
            </w:r>
          </w:p>
        </w:tc>
        <w:tc>
          <w:tcPr>
            <w:tcW w:w="1134" w:type="dxa"/>
          </w:tcPr>
          <w:p w14:paraId="508C438F" w14:textId="1EDCB5EB" w:rsidR="00B362F7" w:rsidRDefault="00B362F7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קניון הזהב</w:t>
            </w:r>
          </w:p>
        </w:tc>
        <w:tc>
          <w:tcPr>
            <w:tcW w:w="1559" w:type="dxa"/>
          </w:tcPr>
          <w:p w14:paraId="4A35DE15" w14:textId="43F71BDD" w:rsidR="00B362F7" w:rsidRDefault="00B362F7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054</w:t>
            </w:r>
            <w:r w:rsidR="00EC36F7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5439661</w:t>
            </w:r>
          </w:p>
        </w:tc>
        <w:tc>
          <w:tcPr>
            <w:tcW w:w="1035" w:type="dxa"/>
          </w:tcPr>
          <w:p w14:paraId="0F95B5F5" w14:textId="6B2FD4EF" w:rsidR="00B362F7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מתחם</w:t>
            </w:r>
          </w:p>
        </w:tc>
        <w:tc>
          <w:tcPr>
            <w:tcW w:w="739" w:type="dxa"/>
          </w:tcPr>
          <w:p w14:paraId="7D7221CF" w14:textId="255355BD" w:rsidR="00B362F7" w:rsidRDefault="00B362F7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נגישה</w:t>
            </w:r>
          </w:p>
        </w:tc>
        <w:tc>
          <w:tcPr>
            <w:tcW w:w="3326" w:type="dxa"/>
          </w:tcPr>
          <w:p w14:paraId="75C5A3CB" w14:textId="6B57978A" w:rsidR="00B362F7" w:rsidRPr="005219B5" w:rsidRDefault="005219B5" w:rsidP="005219B5">
            <w:pPr>
              <w:rPr>
                <w:rtl/>
              </w:rPr>
            </w:pP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חניון תת קרקעי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כניסה מ</w:t>
            </w:r>
            <w:r w:rsidR="005F5C68"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>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 xml:space="preserve">מעלית </w:t>
            </w:r>
            <w:r w:rsidR="005F5C68"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>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שקופה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219B5" w14:paraId="562612B3" w14:textId="3A29911E" w:rsidTr="005F5C68">
        <w:trPr>
          <w:trHeight w:val="307"/>
          <w:jc w:val="center"/>
        </w:trPr>
        <w:tc>
          <w:tcPr>
            <w:tcW w:w="878" w:type="dxa"/>
          </w:tcPr>
          <w:p w14:paraId="6C4FA2B7" w14:textId="17F4529A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ירושלים</w:t>
            </w:r>
          </w:p>
        </w:tc>
        <w:tc>
          <w:tcPr>
            <w:tcW w:w="1109" w:type="dxa"/>
          </w:tcPr>
          <w:p w14:paraId="46222E68" w14:textId="06C87A6D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אגודת הספורט בית</w:t>
            </w:r>
            <w:r w:rsidR="00EC36F7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ר 1</w:t>
            </w:r>
            <w:r w:rsidR="00EC36F7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ירושלים</w:t>
            </w:r>
          </w:p>
        </w:tc>
        <w:tc>
          <w:tcPr>
            <w:tcW w:w="1134" w:type="dxa"/>
          </w:tcPr>
          <w:p w14:paraId="55C35CED" w14:textId="62502BBA" w:rsidR="001E2846" w:rsidRDefault="001E2846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קניון מלחה</w:t>
            </w:r>
          </w:p>
        </w:tc>
        <w:tc>
          <w:tcPr>
            <w:tcW w:w="1559" w:type="dxa"/>
          </w:tcPr>
          <w:p w14:paraId="285B2339" w14:textId="24E661E5" w:rsidR="001E2846" w:rsidRDefault="001E2846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052-3270768</w:t>
            </w:r>
          </w:p>
        </w:tc>
        <w:tc>
          <w:tcPr>
            <w:tcW w:w="1035" w:type="dxa"/>
          </w:tcPr>
          <w:p w14:paraId="4B631A92" w14:textId="65C1FDDC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מתחם</w:t>
            </w:r>
          </w:p>
        </w:tc>
        <w:tc>
          <w:tcPr>
            <w:tcW w:w="739" w:type="dxa"/>
          </w:tcPr>
          <w:p w14:paraId="33FF3D37" w14:textId="4A1D7D88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נגישה</w:t>
            </w:r>
          </w:p>
        </w:tc>
        <w:tc>
          <w:tcPr>
            <w:tcW w:w="3326" w:type="dxa"/>
          </w:tcPr>
          <w:p w14:paraId="67B0F4CD" w14:textId="35D5B5D1" w:rsidR="00A04963" w:rsidRPr="005219B5" w:rsidRDefault="005219B5" w:rsidP="005219B5">
            <w:pPr>
              <w:rPr>
                <w:rtl/>
              </w:rPr>
            </w:pP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כניסה משער רקפת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כל הכניסות לקניון מותאמות נגישות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בקניון מעליות נגישות הכוללות מערכת כריזה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 w:rsidR="00805F3E"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ישנם 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חניות נגישות לאדם עם מוגבלויות – לרכב בעל תג נכה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219B5" w14:paraId="4CF401A4" w14:textId="0AAC5290" w:rsidTr="005F5C68">
        <w:trPr>
          <w:trHeight w:val="289"/>
          <w:jc w:val="center"/>
        </w:trPr>
        <w:tc>
          <w:tcPr>
            <w:tcW w:w="878" w:type="dxa"/>
          </w:tcPr>
          <w:p w14:paraId="0DA83033" w14:textId="116BF38D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קריית ביאליק</w:t>
            </w:r>
          </w:p>
        </w:tc>
        <w:tc>
          <w:tcPr>
            <w:tcW w:w="1109" w:type="dxa"/>
          </w:tcPr>
          <w:p w14:paraId="7361944F" w14:textId="540D6723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דרך עכו 192</w:t>
            </w:r>
            <w:r w:rsidR="00EC36F7">
              <w:rPr>
                <w:rFonts w:hint="cs"/>
                <w:rtl/>
              </w:rPr>
              <w:t>,</w:t>
            </w:r>
          </w:p>
          <w:p w14:paraId="084DDFD6" w14:textId="6552B0AD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קריית ביאליק</w:t>
            </w:r>
          </w:p>
        </w:tc>
        <w:tc>
          <w:tcPr>
            <w:tcW w:w="1134" w:type="dxa"/>
          </w:tcPr>
          <w:p w14:paraId="5E3075BF" w14:textId="73F399A3" w:rsidR="001E2846" w:rsidRDefault="001E2846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קניון </w:t>
            </w:r>
            <w:proofErr w:type="spellStart"/>
            <w:r>
              <w:rPr>
                <w:rFonts w:hint="cs"/>
                <w:rtl/>
              </w:rPr>
              <w:t>הקיריון</w:t>
            </w:r>
            <w:proofErr w:type="spellEnd"/>
          </w:p>
        </w:tc>
        <w:tc>
          <w:tcPr>
            <w:tcW w:w="1559" w:type="dxa"/>
          </w:tcPr>
          <w:p w14:paraId="2E90B6E9" w14:textId="26FE2B7B" w:rsidR="001E2846" w:rsidRDefault="001E2846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052-3555283</w:t>
            </w:r>
          </w:p>
        </w:tc>
        <w:tc>
          <w:tcPr>
            <w:tcW w:w="1035" w:type="dxa"/>
          </w:tcPr>
          <w:p w14:paraId="00C5DBE5" w14:textId="73FBF54C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מתחם</w:t>
            </w:r>
          </w:p>
        </w:tc>
        <w:tc>
          <w:tcPr>
            <w:tcW w:w="739" w:type="dxa"/>
          </w:tcPr>
          <w:p w14:paraId="41918C1A" w14:textId="732FDBE5" w:rsidR="001E2846" w:rsidRDefault="001E2846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נגישה</w:t>
            </w:r>
          </w:p>
        </w:tc>
        <w:tc>
          <w:tcPr>
            <w:tcW w:w="3326" w:type="dxa"/>
          </w:tcPr>
          <w:p w14:paraId="0FE81BFB" w14:textId="6167DAED" w:rsidR="001E2846" w:rsidRPr="005219B5" w:rsidRDefault="005219B5" w:rsidP="005219B5">
            <w:pPr>
              <w:rPr>
                <w:rtl/>
              </w:rPr>
            </w:pP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בקניון קיימות חניות נכים לרכב רגיל ולרכב גבוה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 xml:space="preserve">חניות לרכב נכים גבוה, </w:t>
            </w:r>
            <w:r w:rsidR="00805F3E"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>הכניסה מ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שכונת הפרפר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 w:rsidR="00805F3E"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>מ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שער 2 ושער 3, מול המשביר בשער עופר ברחוב המייסדים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 w:rsidR="00805F3E"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>מ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כניסת בנק הפועלים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פטור בגין חניה בחניית נכים, יינתן כנגד הצגת תג חניה לנכה ותעודה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219B5" w14:paraId="0420A465" w14:textId="56863277" w:rsidTr="005F5C68">
        <w:trPr>
          <w:trHeight w:val="307"/>
          <w:jc w:val="center"/>
        </w:trPr>
        <w:tc>
          <w:tcPr>
            <w:tcW w:w="878" w:type="dxa"/>
          </w:tcPr>
          <w:p w14:paraId="47EFDDAC" w14:textId="7BEAFCAF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באר שבע</w:t>
            </w:r>
          </w:p>
        </w:tc>
        <w:tc>
          <w:tcPr>
            <w:tcW w:w="1109" w:type="dxa"/>
          </w:tcPr>
          <w:p w14:paraId="5817FB4E" w14:textId="5224561B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שדרות דוד </w:t>
            </w:r>
            <w:proofErr w:type="spellStart"/>
            <w:r>
              <w:rPr>
                <w:rFonts w:hint="cs"/>
                <w:rtl/>
              </w:rPr>
              <w:t>טוביהו</w:t>
            </w:r>
            <w:proofErr w:type="spellEnd"/>
            <w:r>
              <w:rPr>
                <w:rFonts w:hint="cs"/>
                <w:rtl/>
              </w:rPr>
              <w:t xml:space="preserve"> 125</w:t>
            </w:r>
            <w:r w:rsidR="00EC36F7">
              <w:rPr>
                <w:rFonts w:hint="cs"/>
                <w:rtl/>
              </w:rPr>
              <w:t>, באר שבע</w:t>
            </w:r>
          </w:p>
        </w:tc>
        <w:tc>
          <w:tcPr>
            <w:tcW w:w="1134" w:type="dxa"/>
          </w:tcPr>
          <w:p w14:paraId="29A590EC" w14:textId="3319B856" w:rsidR="001E2846" w:rsidRDefault="003B3EBC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קניון הגראנד</w:t>
            </w:r>
          </w:p>
        </w:tc>
        <w:tc>
          <w:tcPr>
            <w:tcW w:w="1559" w:type="dxa"/>
          </w:tcPr>
          <w:p w14:paraId="2B10C7CA" w14:textId="3BE9C1BB" w:rsidR="001E2846" w:rsidRDefault="003B3EBC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050-8486500</w:t>
            </w:r>
          </w:p>
        </w:tc>
        <w:tc>
          <w:tcPr>
            <w:tcW w:w="1035" w:type="dxa"/>
          </w:tcPr>
          <w:p w14:paraId="3DCD4BCD" w14:textId="4A8C8BBC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מתחם</w:t>
            </w:r>
          </w:p>
        </w:tc>
        <w:tc>
          <w:tcPr>
            <w:tcW w:w="739" w:type="dxa"/>
          </w:tcPr>
          <w:p w14:paraId="07E1D2E4" w14:textId="7D36D3B6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נגישה</w:t>
            </w:r>
          </w:p>
        </w:tc>
        <w:tc>
          <w:tcPr>
            <w:tcW w:w="3326" w:type="dxa"/>
          </w:tcPr>
          <w:p w14:paraId="18460F63" w14:textId="77777777" w:rsidR="00805F3E" w:rsidRDefault="005219B5" w:rsidP="005219B5">
            <w:pP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בקניון קיימות חניות נכים לרכב רגיל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ולרכב גבוה עד גובה 2.20 מטר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לרכב נכים מעל גובה 2.20 מטר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lastRenderedPageBreak/>
              <w:t>חניה דרך חניון ספקים, בקומה מינוס 2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t xml:space="preserve"> </w:t>
            </w:r>
          </w:p>
          <w:p w14:paraId="754AE79A" w14:textId="789C1E5F" w:rsidR="001E2846" w:rsidRPr="005219B5" w:rsidRDefault="00805F3E" w:rsidP="005219B5">
            <w:pPr>
              <w:rPr>
                <w:rtl/>
              </w:rPr>
            </w:pPr>
            <w:r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>ה</w:t>
            </w:r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 xml:space="preserve">כניסה דרך כביש שדרות </w:t>
            </w:r>
            <w:proofErr w:type="spellStart"/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טוביהו</w:t>
            </w:r>
            <w:proofErr w:type="spellEnd"/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 xml:space="preserve"> מדרום שמאלה, מצפון ימינה</w:t>
            </w:r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5219B5"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בנוסף, בחניונים בחיצוניים</w:t>
            </w:r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="005219B5"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מול כניסת שער עופר ומול כניסת שער להב</w:t>
            </w:r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5219B5"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החניון בקניון ללא תשלום</w:t>
            </w:r>
            <w:r w:rsidR="005219B5"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219B5" w14:paraId="5A8BFDC4" w14:textId="55A4001F" w:rsidTr="005F5C68">
        <w:trPr>
          <w:trHeight w:val="289"/>
          <w:jc w:val="center"/>
        </w:trPr>
        <w:tc>
          <w:tcPr>
            <w:tcW w:w="878" w:type="dxa"/>
          </w:tcPr>
          <w:p w14:paraId="734F6691" w14:textId="34F42377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רמת גן</w:t>
            </w:r>
          </w:p>
        </w:tc>
        <w:tc>
          <w:tcPr>
            <w:tcW w:w="1109" w:type="dxa"/>
          </w:tcPr>
          <w:p w14:paraId="481ECB80" w14:textId="0A74DDFA" w:rsidR="001E2846" w:rsidRDefault="00A04963" w:rsidP="005219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אבא הלל </w:t>
            </w:r>
            <w:proofErr w:type="spellStart"/>
            <w:r>
              <w:rPr>
                <w:rFonts w:hint="cs"/>
                <w:rtl/>
              </w:rPr>
              <w:t>סילבר</w:t>
            </w:r>
            <w:proofErr w:type="spellEnd"/>
            <w:r>
              <w:rPr>
                <w:rFonts w:hint="cs"/>
                <w:rtl/>
              </w:rPr>
              <w:t xml:space="preserve"> 301</w:t>
            </w:r>
            <w:r w:rsidR="00EC36F7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רמת גן</w:t>
            </w:r>
          </w:p>
        </w:tc>
        <w:tc>
          <w:tcPr>
            <w:tcW w:w="1134" w:type="dxa"/>
          </w:tcPr>
          <w:p w14:paraId="7DB536E5" w14:textId="7E839847" w:rsidR="001E2846" w:rsidRDefault="003B3EBC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קניון עזריאלי אילון</w:t>
            </w:r>
          </w:p>
        </w:tc>
        <w:tc>
          <w:tcPr>
            <w:tcW w:w="1559" w:type="dxa"/>
          </w:tcPr>
          <w:p w14:paraId="6071CD08" w14:textId="3CF6D611" w:rsidR="001E2846" w:rsidRDefault="003B3EBC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052-8344913</w:t>
            </w:r>
          </w:p>
        </w:tc>
        <w:tc>
          <w:tcPr>
            <w:tcW w:w="1035" w:type="dxa"/>
          </w:tcPr>
          <w:p w14:paraId="08D39C74" w14:textId="5306B35C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מתחם</w:t>
            </w:r>
          </w:p>
        </w:tc>
        <w:tc>
          <w:tcPr>
            <w:tcW w:w="739" w:type="dxa"/>
          </w:tcPr>
          <w:p w14:paraId="3925BAE0" w14:textId="12654097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נגישה</w:t>
            </w:r>
          </w:p>
        </w:tc>
        <w:tc>
          <w:tcPr>
            <w:tcW w:w="3326" w:type="dxa"/>
          </w:tcPr>
          <w:p w14:paraId="53F77A5C" w14:textId="66C8A84E" w:rsidR="005219B5" w:rsidRDefault="005219B5" w:rsidP="005219B5">
            <w:pP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כל הכניסות לקניון מותאמות נגישות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בקניון מעליות נגישות</w:t>
            </w:r>
            <w:r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>.</w:t>
            </w:r>
          </w:p>
          <w:p w14:paraId="0FA584CC" w14:textId="3BB5DD3B" w:rsidR="001E2846" w:rsidRPr="005219B5" w:rsidRDefault="005219B5" w:rsidP="005219B5">
            <w:pPr>
              <w:rPr>
                <w:rtl/>
              </w:rPr>
            </w:pP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 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תאי שירותים נגישים</w:t>
            </w:r>
            <w:r>
              <w:rPr>
                <w:rFonts w:ascii="openhe" w:hAnsi="openhe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 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הממוקמים בשתי קומות המסחר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שילוט הכוונה מתאים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חניות נגישות לאדם עם מוגבלויות – לרכב בעל תג נכה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אזורים נגישים וחניות נכים מסומנות באמצעות אייקון הנגישות הבינלאומי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219B5" w14:paraId="19E8DC79" w14:textId="5BE45049" w:rsidTr="005F5C68">
        <w:trPr>
          <w:trHeight w:val="307"/>
          <w:jc w:val="center"/>
        </w:trPr>
        <w:tc>
          <w:tcPr>
            <w:tcW w:w="878" w:type="dxa"/>
          </w:tcPr>
          <w:p w14:paraId="47934183" w14:textId="309A997D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נתניה</w:t>
            </w:r>
          </w:p>
        </w:tc>
        <w:tc>
          <w:tcPr>
            <w:tcW w:w="1109" w:type="dxa"/>
          </w:tcPr>
          <w:p w14:paraId="77451B59" w14:textId="40747CE3" w:rsidR="001E2846" w:rsidRDefault="003B3EBC" w:rsidP="005219B5">
            <w:pPr>
              <w:rPr>
                <w:rtl/>
              </w:rPr>
            </w:pPr>
            <w:r>
              <w:rPr>
                <w:rFonts w:hint="cs"/>
                <w:rtl/>
              </w:rPr>
              <w:t>הרצל 60</w:t>
            </w:r>
            <w:r w:rsidR="00EC36F7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נתניה</w:t>
            </w:r>
          </w:p>
        </w:tc>
        <w:tc>
          <w:tcPr>
            <w:tcW w:w="1134" w:type="dxa"/>
          </w:tcPr>
          <w:p w14:paraId="48A599C9" w14:textId="5A92F06A" w:rsidR="001E2846" w:rsidRDefault="003B3EBC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קניון עופר השרון</w:t>
            </w:r>
          </w:p>
        </w:tc>
        <w:tc>
          <w:tcPr>
            <w:tcW w:w="1559" w:type="dxa"/>
          </w:tcPr>
          <w:p w14:paraId="31372097" w14:textId="1F3E6DFC" w:rsidR="001E2846" w:rsidRDefault="003B3EBC" w:rsidP="005219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058-7075107</w:t>
            </w:r>
          </w:p>
        </w:tc>
        <w:tc>
          <w:tcPr>
            <w:tcW w:w="1035" w:type="dxa"/>
          </w:tcPr>
          <w:p w14:paraId="2AEA130E" w14:textId="5C643CAD" w:rsidR="001E2846" w:rsidRDefault="003B3EBC" w:rsidP="00B760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מתחם</w:t>
            </w:r>
          </w:p>
        </w:tc>
        <w:tc>
          <w:tcPr>
            <w:tcW w:w="739" w:type="dxa"/>
          </w:tcPr>
          <w:p w14:paraId="70E9BD86" w14:textId="4841560B" w:rsidR="001E2846" w:rsidRDefault="003B3EBC" w:rsidP="00B760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נגישה</w:t>
            </w:r>
          </w:p>
        </w:tc>
        <w:tc>
          <w:tcPr>
            <w:tcW w:w="3326" w:type="dxa"/>
          </w:tcPr>
          <w:p w14:paraId="60E8F9FA" w14:textId="121BFA1A" w:rsidR="001E2846" w:rsidRPr="005219B5" w:rsidRDefault="005219B5" w:rsidP="005219B5">
            <w:pPr>
              <w:rPr>
                <w:rtl/>
              </w:rPr>
            </w:pP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בחניון המקורה קיימות חניות נכים לרכב רגיל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לרכב נכים גבוה, ישנן חניות בצד המערבי של הקניון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ברחוב פתח-תקוה, ללא תשלום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בכל מפלס בחניון, ישנן חניות נכים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פטור בגין חניה בחניית נכים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openhe" w:hAnsi="openhe"/>
                <w:color w:val="000000"/>
                <w:sz w:val="23"/>
                <w:szCs w:val="23"/>
              </w:rPr>
              <w:br/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  <w:rtl/>
              </w:rPr>
              <w:t>יינתן כנגד הצגת תג חניה לנכה ותעודה מזהה</w:t>
            </w:r>
            <w:r>
              <w:rPr>
                <w:rFonts w:ascii="openhe" w:hAnsi="openhe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B760B0" w14:paraId="0FA262DF" w14:textId="77777777" w:rsidTr="005F5C68">
        <w:trPr>
          <w:trHeight w:val="307"/>
          <w:jc w:val="center"/>
        </w:trPr>
        <w:tc>
          <w:tcPr>
            <w:tcW w:w="878" w:type="dxa"/>
          </w:tcPr>
          <w:p w14:paraId="1AE15788" w14:textId="7E028197" w:rsidR="00B760B0" w:rsidRPr="00B760B0" w:rsidRDefault="00B760B0" w:rsidP="005219B5">
            <w:pPr>
              <w:rPr>
                <w:rFonts w:asciiTheme="minorBidi" w:hAnsiTheme="minorBidi"/>
                <w:rtl/>
              </w:rPr>
            </w:pP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רמלה</w:t>
            </w:r>
          </w:p>
        </w:tc>
        <w:tc>
          <w:tcPr>
            <w:tcW w:w="1109" w:type="dxa"/>
          </w:tcPr>
          <w:p w14:paraId="51E7CBE8" w14:textId="16661D2E" w:rsidR="00B760B0" w:rsidRPr="00B760B0" w:rsidRDefault="00B760B0" w:rsidP="005219B5">
            <w:pPr>
              <w:rPr>
                <w:rFonts w:asciiTheme="minorBidi" w:hAnsiTheme="minorBidi"/>
                <w:rtl/>
              </w:rPr>
            </w:pP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שדרות דוד רזיאל 1, רמלה</w:t>
            </w:r>
          </w:p>
        </w:tc>
        <w:tc>
          <w:tcPr>
            <w:tcW w:w="1134" w:type="dxa"/>
          </w:tcPr>
          <w:p w14:paraId="44865268" w14:textId="4DC006FE" w:rsidR="00B760B0" w:rsidRPr="00B760B0" w:rsidRDefault="00B760B0" w:rsidP="005219B5">
            <w:pPr>
              <w:jc w:val="center"/>
              <w:rPr>
                <w:rFonts w:asciiTheme="minorBidi" w:hAnsiTheme="minorBidi"/>
                <w:rtl/>
              </w:rPr>
            </w:pP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קניון עזריאלי רמלה</w:t>
            </w:r>
          </w:p>
        </w:tc>
        <w:tc>
          <w:tcPr>
            <w:tcW w:w="1559" w:type="dxa"/>
          </w:tcPr>
          <w:p w14:paraId="7014326D" w14:textId="307CA258" w:rsidR="00B760B0" w:rsidRPr="00B760B0" w:rsidRDefault="00B760B0" w:rsidP="005219B5">
            <w:pPr>
              <w:jc w:val="center"/>
              <w:rPr>
                <w:rFonts w:asciiTheme="minorBidi" w:hAnsiTheme="minorBidi"/>
                <w:rtl/>
              </w:rPr>
            </w:pPr>
            <w:r w:rsidRPr="00B760B0">
              <w:rPr>
                <w:rFonts w:asciiTheme="minorBidi" w:hAnsiTheme="minorBidi"/>
                <w:color w:val="000000"/>
                <w:shd w:val="clear" w:color="auto" w:fill="FFFFFF"/>
              </w:rPr>
              <w:t>052-5357588</w:t>
            </w:r>
          </w:p>
        </w:tc>
        <w:tc>
          <w:tcPr>
            <w:tcW w:w="1035" w:type="dxa"/>
          </w:tcPr>
          <w:p w14:paraId="51DF66D9" w14:textId="3EB2890B" w:rsidR="00B760B0" w:rsidRPr="00B760B0" w:rsidRDefault="00B760B0" w:rsidP="00B760B0">
            <w:pPr>
              <w:jc w:val="center"/>
              <w:rPr>
                <w:rFonts w:asciiTheme="minorBidi" w:hAnsiTheme="minorBidi"/>
                <w:rtl/>
              </w:rPr>
            </w:pP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מתחם</w:t>
            </w:r>
          </w:p>
        </w:tc>
        <w:tc>
          <w:tcPr>
            <w:tcW w:w="739" w:type="dxa"/>
          </w:tcPr>
          <w:p w14:paraId="0279785D" w14:textId="44ABDAA3" w:rsidR="00B760B0" w:rsidRPr="00B760B0" w:rsidRDefault="00B760B0" w:rsidP="00B760B0">
            <w:pPr>
              <w:jc w:val="center"/>
              <w:rPr>
                <w:rFonts w:asciiTheme="minorBidi" w:hAnsiTheme="minorBidi"/>
                <w:rtl/>
              </w:rPr>
            </w:pP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נגישה</w:t>
            </w:r>
          </w:p>
        </w:tc>
        <w:tc>
          <w:tcPr>
            <w:tcW w:w="3326" w:type="dxa"/>
          </w:tcPr>
          <w:p w14:paraId="090B3FFC" w14:textId="0FF19DEB" w:rsidR="00B760B0" w:rsidRPr="00B760B0" w:rsidRDefault="00B760B0" w:rsidP="005219B5">
            <w:pPr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כל הכניסות לקניון מותאמות נגישות</w:t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  <w:r w:rsidRPr="00B760B0">
              <w:rPr>
                <w:rFonts w:asciiTheme="minorBidi" w:hAnsiTheme="minorBidi"/>
                <w:color w:val="000000"/>
              </w:rPr>
              <w:br/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בקניון מעליות נגישות הכוללות מערכת כריזה</w:t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  <w:r w:rsidRPr="00B760B0">
              <w:rPr>
                <w:rFonts w:asciiTheme="minorBidi" w:hAnsiTheme="minorBidi"/>
                <w:color w:val="000000"/>
              </w:rPr>
              <w:br/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תאי השירותים נגישים וממוקמים בכל אחת מקומות הקניון</w:t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  <w:r w:rsidRPr="00B760B0">
              <w:rPr>
                <w:rFonts w:asciiTheme="minorBidi" w:hAnsiTheme="minorBidi"/>
                <w:color w:val="000000"/>
              </w:rPr>
              <w:br/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שילוט הכוונה מתאים ומתקני נגישות ספציפיים כגון דוכני מזון מותאמי נגישות</w:t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  <w:r w:rsidRPr="00B760B0">
              <w:rPr>
                <w:rFonts w:asciiTheme="minorBidi" w:hAnsiTheme="minorBidi"/>
                <w:color w:val="000000"/>
              </w:rPr>
              <w:br/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חניון תת קרקעי מותאם למבקרים בעלי מוגבלויות</w:t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  <w:r w:rsidRPr="00B760B0">
              <w:rPr>
                <w:rFonts w:asciiTheme="minorBidi" w:hAnsiTheme="minorBidi"/>
                <w:color w:val="000000"/>
              </w:rPr>
              <w:br/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חניות נגישות לאדם עם מוגבלויות – לרכב בעל תג נכה</w:t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  <w:r w:rsidRPr="00B760B0">
              <w:rPr>
                <w:rFonts w:asciiTheme="minorBidi" w:hAnsiTheme="minorBidi"/>
                <w:color w:val="000000"/>
              </w:rPr>
              <w:br/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אזורים נגישים וחניות נכים מסומנות באמצעות אייקון הנגישות הבינלאומי</w:t>
            </w:r>
            <w:r w:rsidRPr="00B760B0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</w:p>
        </w:tc>
      </w:tr>
      <w:bookmarkEnd w:id="0"/>
    </w:tbl>
    <w:p w14:paraId="543A6DE7" w14:textId="4AF5048A" w:rsidR="00B362F7" w:rsidRPr="00343710" w:rsidRDefault="00B362F7" w:rsidP="005219B5">
      <w:pPr>
        <w:rPr>
          <w:b/>
          <w:bCs/>
          <w:sz w:val="30"/>
          <w:szCs w:val="30"/>
        </w:rPr>
      </w:pPr>
    </w:p>
    <w:sectPr w:rsidR="00B362F7" w:rsidRPr="00343710" w:rsidSect="00357B3F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h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F7"/>
    <w:rsid w:val="000A387D"/>
    <w:rsid w:val="001E2846"/>
    <w:rsid w:val="00343710"/>
    <w:rsid w:val="00357B3F"/>
    <w:rsid w:val="003B3EBC"/>
    <w:rsid w:val="005219B5"/>
    <w:rsid w:val="005F5C68"/>
    <w:rsid w:val="00805F3E"/>
    <w:rsid w:val="00A04963"/>
    <w:rsid w:val="00A27D2A"/>
    <w:rsid w:val="00B362F7"/>
    <w:rsid w:val="00B760B0"/>
    <w:rsid w:val="00E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E0BB"/>
  <w15:chartTrackingRefBased/>
  <w15:docId w15:val="{C57ADC6E-31BA-4D4E-84AC-441CD15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EC36F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EC36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אמיר ארצי</dc:creator>
  <cp:keywords/>
  <dc:description/>
  <cp:lastModifiedBy>Leah Shwartz</cp:lastModifiedBy>
  <cp:revision>2</cp:revision>
  <cp:lastPrinted>2021-01-10T16:58:00Z</cp:lastPrinted>
  <dcterms:created xsi:type="dcterms:W3CDTF">2021-01-19T19:56:00Z</dcterms:created>
  <dcterms:modified xsi:type="dcterms:W3CDTF">2021-01-19T19:56:00Z</dcterms:modified>
</cp:coreProperties>
</file>